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5" w:rsidRPr="00AB5D88" w:rsidRDefault="00890705" w:rsidP="00890705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283FD0">
        <w:rPr>
          <w:rFonts w:asciiTheme="minorHAnsi" w:hAnsiTheme="minorHAnsi"/>
          <w:b/>
          <w:sz w:val="22"/>
          <w:szCs w:val="22"/>
        </w:rPr>
        <w:t>Напомена</w:t>
      </w:r>
      <w:proofErr w:type="spellEnd"/>
      <w:r w:rsidRPr="00283FD0">
        <w:rPr>
          <w:rFonts w:asciiTheme="minorHAnsi" w:hAnsiTheme="minorHAnsi"/>
          <w:b/>
          <w:sz w:val="22"/>
          <w:szCs w:val="22"/>
        </w:rPr>
        <w:t>:</w:t>
      </w:r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Приложени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модел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уговора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је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саставни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део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понуде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AB5D88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уговора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који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ће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бити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са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, а </w:t>
      </w:r>
      <w:proofErr w:type="spellStart"/>
      <w:r w:rsidRPr="00AB5D88">
        <w:rPr>
          <w:rFonts w:asciiTheme="minorHAnsi" w:hAnsiTheme="minorHAnsi"/>
          <w:sz w:val="22"/>
          <w:szCs w:val="22"/>
        </w:rPr>
        <w:t>који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су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дужни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да</w:t>
      </w:r>
      <w:proofErr w:type="spellEnd"/>
      <w:r w:rsidRPr="00AB5D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5D88">
        <w:rPr>
          <w:rFonts w:asciiTheme="minorHAnsi" w:hAnsiTheme="minorHAnsi"/>
          <w:sz w:val="22"/>
          <w:szCs w:val="22"/>
        </w:rPr>
        <w:t>попуне</w:t>
      </w:r>
      <w:proofErr w:type="spellEnd"/>
      <w:r w:rsidRPr="00AB5D88">
        <w:rPr>
          <w:rFonts w:asciiTheme="minorHAnsi" w:hAnsiTheme="minorHAnsi"/>
          <w:sz w:val="22"/>
          <w:szCs w:val="22"/>
        </w:rPr>
        <w:t>.</w:t>
      </w:r>
    </w:p>
    <w:p w:rsidR="00890705" w:rsidRPr="00AB5D88" w:rsidRDefault="00890705" w:rsidP="00532F5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76CF8" w:rsidRPr="00AB5D88" w:rsidRDefault="00A226A4" w:rsidP="00532F5F">
      <w:pPr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 w:rsidRPr="00AB5D88">
        <w:rPr>
          <w:rFonts w:asciiTheme="minorHAnsi" w:hAnsiTheme="minorHAnsi"/>
          <w:b/>
          <w:color w:val="auto"/>
          <w:sz w:val="22"/>
          <w:szCs w:val="22"/>
        </w:rPr>
        <w:t xml:space="preserve">МОДЕЛ 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  <w:lang w:val="sr-Cyrl-CS"/>
        </w:rPr>
        <w:t>УГОВОР</w:t>
      </w:r>
      <w:r w:rsidRPr="00AB5D88">
        <w:rPr>
          <w:rFonts w:asciiTheme="minorHAnsi" w:hAnsiTheme="minorHAnsi"/>
          <w:b/>
          <w:color w:val="auto"/>
          <w:sz w:val="22"/>
          <w:szCs w:val="22"/>
          <w:lang w:val="sr-Cyrl-CS"/>
        </w:rPr>
        <w:t>А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О 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</w:rPr>
        <w:t xml:space="preserve">ЈАВНОЈ 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  <w:lang w:val="sr-Cyrl-CS"/>
        </w:rPr>
        <w:t>НАБАВЦИ</w:t>
      </w:r>
      <w:r w:rsidR="00532F5F" w:rsidRPr="00AB5D8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532F5F" w:rsidRPr="00AB5D88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>РАДОВА</w:t>
      </w:r>
    </w:p>
    <w:p w:rsidR="00532F5F" w:rsidRPr="00AB5D88" w:rsidRDefault="00532F5F" w:rsidP="00A76CF8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6CF8" w:rsidRPr="00AB5D88" w:rsidRDefault="00532F5F" w:rsidP="00A76CF8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>Текуће одржавање основних школа на територији  Савски венац, ЈН 202</w:t>
      </w:r>
      <w:r w:rsidR="00283FD0">
        <w:rPr>
          <w:rFonts w:asciiTheme="minorHAnsi" w:hAnsiTheme="minorHAnsi" w:cstheme="minorHAnsi"/>
          <w:b/>
          <w:sz w:val="22"/>
          <w:szCs w:val="22"/>
        </w:rPr>
        <w:t>2</w:t>
      </w:r>
      <w:r w:rsidR="00A76CF8" w:rsidRPr="00AB5D88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283FD0">
        <w:rPr>
          <w:rFonts w:asciiTheme="minorHAnsi" w:hAnsiTheme="minorHAnsi" w:cstheme="minorHAnsi"/>
          <w:b/>
          <w:sz w:val="22"/>
          <w:szCs w:val="22"/>
        </w:rPr>
        <w:t>34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Закључен између: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sr-Cyrl-CS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sr-Cyrl-CS"/>
        </w:rPr>
        <w:t>Наручиоца:</w:t>
      </w:r>
    </w:p>
    <w:p w:rsidR="00A76CF8" w:rsidRPr="00AB5D88" w:rsidRDefault="00A76CF8" w:rsidP="00532F5F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Градска општина Савски венац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</w:t>
      </w:r>
      <w:r w:rsidR="00532F5F"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Милош Видовић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, Председни</w:t>
      </w:r>
      <w:r w:rsidR="00532F5F"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к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општине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Наручилац)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ru-RU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ru-RU"/>
        </w:rPr>
        <w:t>Понуђача: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AB5D88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>Извођач радова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b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b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A76CF8" w:rsidRPr="00AB5D88" w:rsidRDefault="00A76CF8" w:rsidP="00A76CF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B5D88">
        <w:rPr>
          <w:rFonts w:asciiTheme="minorHAnsi" w:hAnsiTheme="minorHAnsi" w:cs="Arial"/>
          <w:iCs/>
          <w:sz w:val="22"/>
          <w:szCs w:val="22"/>
          <w:lang w:val="ru-RU"/>
        </w:rPr>
        <w:lastRenderedPageBreak/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ОСНОВ УГОВОРА: </w:t>
      </w:r>
      <w:r w:rsidR="00532F5F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Одлука Председника ГО Савски венац о спровођењу поступка јавне набавке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број: </w:t>
      </w:r>
      <w:r w:rsidRPr="00AB5D88">
        <w:rPr>
          <w:rFonts w:asciiTheme="minorHAnsi" w:hAnsiTheme="minorHAnsi" w:cs="Arial"/>
          <w:color w:val="auto"/>
          <w:sz w:val="22"/>
          <w:szCs w:val="22"/>
        </w:rPr>
        <w:t>I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-03-06-7.</w:t>
      </w:r>
      <w:r w:rsidR="00A60ECF" w:rsidRPr="004578AC">
        <w:rPr>
          <w:rFonts w:asciiTheme="minorHAnsi" w:hAnsiTheme="minorHAnsi" w:cs="Arial"/>
          <w:color w:val="auto"/>
          <w:sz w:val="22"/>
          <w:szCs w:val="22"/>
          <w:lang w:val="ru-RU"/>
        </w:rPr>
        <w:t>412</w:t>
      </w:r>
      <w:r w:rsidR="00532F5F" w:rsidRPr="004578AC">
        <w:rPr>
          <w:rFonts w:asciiTheme="minorHAnsi" w:hAnsiTheme="minorHAnsi" w:cs="Arial"/>
          <w:color w:val="auto"/>
          <w:sz w:val="22"/>
          <w:szCs w:val="22"/>
          <w:lang w:val="ru-RU"/>
        </w:rPr>
        <w:t>/2</w:t>
      </w:r>
      <w:r w:rsidR="00371A84" w:rsidRPr="004578AC">
        <w:rPr>
          <w:rFonts w:asciiTheme="minorHAnsi" w:hAnsiTheme="minorHAnsi" w:cs="Arial"/>
          <w:color w:val="auto"/>
          <w:sz w:val="22"/>
          <w:szCs w:val="22"/>
          <w:lang w:val="ru-RU"/>
        </w:rPr>
        <w:t>0</w:t>
      </w:r>
      <w:r w:rsidR="00532F5F" w:rsidRPr="004578AC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283FD0" w:rsidRPr="004578AC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Pr="00283FD0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 </w:t>
      </w:r>
      <w:r w:rsidR="00283FD0" w:rsidRPr="00A60ECF">
        <w:rPr>
          <w:rFonts w:asciiTheme="minorHAnsi" w:hAnsiTheme="minorHAnsi" w:cs="Arial"/>
          <w:color w:val="auto"/>
          <w:sz w:val="22"/>
          <w:szCs w:val="22"/>
          <w:lang w:val="ru-RU"/>
        </w:rPr>
        <w:t>25</w:t>
      </w:r>
      <w:r w:rsidR="00371A84" w:rsidRPr="00283FD0">
        <w:rPr>
          <w:rFonts w:asciiTheme="minorHAnsi" w:hAnsiTheme="minorHAnsi" w:cs="Arial"/>
          <w:color w:val="auto"/>
          <w:sz w:val="22"/>
          <w:szCs w:val="22"/>
          <w:lang w:val="ru-RU"/>
        </w:rPr>
        <w:t>.11.202</w:t>
      </w:r>
      <w:r w:rsidR="00283FD0" w:rsidRPr="00A60ECF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. године 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Одлука Председни</w:t>
      </w:r>
      <w:r w:rsidR="00803102" w:rsidRPr="00283FD0">
        <w:rPr>
          <w:rFonts w:asciiTheme="minorHAnsi" w:hAnsiTheme="minorHAnsi" w:cs="Arial"/>
          <w:color w:val="auto"/>
          <w:sz w:val="22"/>
          <w:szCs w:val="22"/>
          <w:lang w:val="ru-RU"/>
        </w:rPr>
        <w:t>ка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 Савски венац о додели Уговора бр </w:t>
      </w:r>
      <w:r w:rsidRPr="00AB5D88">
        <w:rPr>
          <w:rFonts w:asciiTheme="minorHAnsi" w:hAnsiTheme="minorHAnsi" w:cs="Arial"/>
          <w:color w:val="auto"/>
          <w:sz w:val="22"/>
          <w:szCs w:val="22"/>
        </w:rPr>
        <w:t>I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-03-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0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6-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7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="00927FB7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_____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="00927FB7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202</w:t>
      </w:r>
      <w:r w:rsidR="00283FD0" w:rsidRPr="00A60ECF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 </w:t>
      </w:r>
      <w:r w:rsidR="00371A84" w:rsidRPr="00283FD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__________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године.</w:t>
      </w:r>
    </w:p>
    <w:p w:rsidR="00927FB7" w:rsidRPr="00AB5D88" w:rsidRDefault="00927FB7" w:rsidP="00A76CF8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</w:p>
    <w:p w:rsidR="00927FB7" w:rsidRPr="00AB5D88" w:rsidRDefault="00927FB7" w:rsidP="00A76CF8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ОПШТЕ ОДРЕДБЕ:</w:t>
      </w:r>
    </w:p>
    <w:p w:rsidR="00927FB7" w:rsidRPr="00AB5D88" w:rsidRDefault="00927FB7" w:rsidP="00927FB7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, на основу члана 52</w:t>
      </w:r>
      <w:r w:rsidR="00A226A4" w:rsidRPr="00AB5D88">
        <w:rPr>
          <w:rFonts w:asciiTheme="minorHAnsi" w:hAnsiTheme="minorHAnsi" w:cs="Arial"/>
          <w:sz w:val="22"/>
          <w:szCs w:val="22"/>
          <w:lang w:val="sr-Cyrl-CS"/>
        </w:rPr>
        <w:t>.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(„Сл. Гласник РС“ бр. 91/2019) и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</w:t>
      </w:r>
      <w:r w:rsidR="00371A84" w:rsidRPr="00283FD0">
        <w:rPr>
          <w:rFonts w:asciiTheme="minorHAnsi" w:hAnsiTheme="minorHAnsi" w:cs="Arial"/>
          <w:sz w:val="22"/>
          <w:szCs w:val="22"/>
          <w:lang w:val="sr-Cyrl-CS"/>
        </w:rPr>
        <w:t xml:space="preserve">ГО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Савски венац о покретању  поступка јавне набавке, спровео поступак јавне набавке </w:t>
      </w:r>
      <w:r w:rsidR="00371A84" w:rsidRPr="00AB5D88">
        <w:rPr>
          <w:rFonts w:asciiTheme="minorHAnsi" w:hAnsiTheme="minorHAnsi" w:cs="Arial"/>
          <w:sz w:val="22"/>
          <w:szCs w:val="22"/>
          <w:lang w:val="sr-Cyrl-CS"/>
        </w:rPr>
        <w:t>радова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A226A4" w:rsidRPr="00283FD0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283FD0">
        <w:rPr>
          <w:rFonts w:asciiTheme="minorHAnsi" w:hAnsiTheme="minorHAnsi" w:cs="Arial"/>
          <w:color w:val="auto"/>
          <w:sz w:val="22"/>
          <w:szCs w:val="22"/>
          <w:lang w:val="sr-Latn-CS"/>
        </w:rPr>
        <w:t>2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283FD0">
        <w:rPr>
          <w:rFonts w:asciiTheme="minorHAnsi" w:hAnsiTheme="minorHAnsi" w:cs="Arial"/>
          <w:color w:val="auto"/>
          <w:sz w:val="22"/>
          <w:szCs w:val="22"/>
          <w:lang w:val="sr-Latn-CS"/>
        </w:rPr>
        <w:t>34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да је Јавни позив објављен на Порталу јавних набавки и на интернет страници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371A84" w:rsidRPr="00AB5D88" w:rsidRDefault="00371A84" w:rsidP="00371A84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да је Јавни позив објављен на Порталу службених гласила РС и база прописа;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да је у поступку јавне набавке достав</w:t>
      </w:r>
      <w:r w:rsidR="00A226A4" w:rsidRPr="00AB5D88">
        <w:rPr>
          <w:rFonts w:asciiTheme="minorHAnsi" w:hAnsiTheme="minorHAnsi" w:cs="Arial"/>
          <w:sz w:val="22"/>
          <w:szCs w:val="22"/>
          <w:lang w:val="ru-RU"/>
        </w:rPr>
        <w:t>љено _________ понуда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 (попуњава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да је Понуђач доставио понуду број _____ од _________ (попуњава </w:t>
      </w:r>
      <w:r w:rsidRPr="00AB5D88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927FB7" w:rsidRPr="00AB5D88" w:rsidRDefault="00927FB7" w:rsidP="00927FB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да је Комисија за јавну набавку, у складу са чл. 145</w:t>
      </w:r>
      <w:r w:rsidR="00A226A4" w:rsidRPr="00AB5D88">
        <w:rPr>
          <w:rFonts w:asciiTheme="minorHAnsi" w:hAnsiTheme="minorHAnsi" w:cs="Arial"/>
          <w:sz w:val="22"/>
          <w:szCs w:val="22"/>
          <w:lang w:val="ru-RU"/>
        </w:rPr>
        <w:t>.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складу са чл. 146. Закона</w:t>
      </w:r>
      <w:r w:rsidR="00A226A4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јавним набавкама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, донео Одлуку о додели уговора.</w:t>
      </w:r>
    </w:p>
    <w:p w:rsidR="00A76CF8" w:rsidRPr="00AB5D88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Предмет уговора</w:t>
      </w:r>
    </w:p>
    <w:p w:rsidR="00A76CF8" w:rsidRPr="00AB5D88" w:rsidRDefault="00A76CF8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1.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 xml:space="preserve">Предмет уговора је набавка радова: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Текуће одржавање основних школа на територији ГО Савски венац</w:t>
      </w:r>
      <w:r w:rsidRPr="00AB5D88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свему у складу са Понудом</w:t>
      </w:r>
      <w:r w:rsidRPr="00AB5D88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Извођача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, датој на Обрасцу понуде, Обрасцу структуре понуђене цене и Техничкој спецификацији радова</w:t>
      </w:r>
      <w:r w:rsidR="00A226A4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(у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даљем тексту:</w:t>
      </w:r>
      <w:r w:rsidR="00A226A4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Понуда)</w:t>
      </w:r>
      <w:r w:rsidR="008068C1">
        <w:rPr>
          <w:rFonts w:asciiTheme="minorHAnsi" w:hAnsiTheme="minorHAnsi" w:cs="Arial"/>
          <w:color w:val="auto"/>
          <w:sz w:val="22"/>
          <w:szCs w:val="22"/>
          <w:lang/>
        </w:rPr>
        <w:t xml:space="preserve">,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која чини саставни део Уговора.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Предметни радови се изводе на </w:t>
      </w:r>
      <w:r w:rsidR="00A226A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објектима </w:t>
      </w:r>
      <w:r w:rsidR="00A60ECF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>9</w:t>
      </w:r>
      <w:r w:rsidR="00A226A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(</w:t>
      </w:r>
      <w:r w:rsidR="00371A8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>де</w:t>
      </w:r>
      <w:r w:rsidR="00A60ECF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>вет</w:t>
      </w:r>
      <w:r w:rsidR="00371A8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>)</w:t>
      </w:r>
      <w:r w:rsidR="00A226A4" w:rsidRPr="004578A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226A4"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о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сновних школа на територији ГО Савски венац</w:t>
      </w:r>
      <w:r w:rsidR="008068C1">
        <w:rPr>
          <w:rFonts w:asciiTheme="minorHAnsi" w:hAnsiTheme="minorHAnsi" w:cstheme="minorHAnsi"/>
          <w:color w:val="auto"/>
          <w:sz w:val="22"/>
          <w:szCs w:val="22"/>
          <w:lang/>
        </w:rPr>
        <w:t>,</w:t>
      </w:r>
      <w:r w:rsidR="008068C1">
        <w:rPr>
          <w:rFonts w:asciiTheme="minorHAnsi" w:hAnsiTheme="minorHAnsi" w:cstheme="minorHAnsi"/>
          <w:color w:val="auto"/>
          <w:sz w:val="22"/>
          <w:szCs w:val="22"/>
          <w:lang/>
        </w:rPr>
        <w:t xml:space="preserve">у складу са Понудом и то </w:t>
      </w:r>
      <w:r w:rsidR="008068C1">
        <w:rPr>
          <w:rFonts w:asciiTheme="minorHAnsi" w:hAnsiTheme="minorHAnsi" w:cstheme="minorHAnsi"/>
          <w:color w:val="auto"/>
          <w:sz w:val="22"/>
          <w:szCs w:val="22"/>
          <w:lang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:</w:t>
      </w:r>
    </w:p>
    <w:p w:rsidR="00580519" w:rsidRPr="00AB5D88" w:rsidRDefault="00580519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«Антон Скала», Ул. Петра Чајковског 2а</w:t>
      </w:r>
    </w:p>
    <w:p w:rsidR="00580519" w:rsidRPr="00AB5D88" w:rsidRDefault="00580519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Школа за оштећене слухом – наглуве «Стефан Дечански», Ул. Светозара Марковића 85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</w:t>
      </w:r>
      <w:r w:rsidR="00BF632A"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Радојка Лакић</w:t>
      </w: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»,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="00BF632A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Др Александра Костића бр. 1-7</w:t>
      </w: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«Стефан </w:t>
      </w:r>
      <w:r w:rsidR="00BF632A"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Немања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», Ул.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="00BF632A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Љубе Јовановића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бр.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BF632A"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2а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«Исидора Секулић»,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Гаврила Принципа бр.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42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«Војвода Живојин Мишић»,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Ул.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Др Милутина 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вковића бр.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4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 xml:space="preserve">«Петар Петровић Његош», 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У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л.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Ресавска бр.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61</w:t>
      </w: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</w:p>
    <w:p w:rsidR="00890705" w:rsidRPr="00AB5D88" w:rsidRDefault="00890705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B5D88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val="ru-RU" w:eastAsia="en-US"/>
        </w:rPr>
        <w:t>«Војвода Радомир Путник»,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Ул.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sr-Latn-CS"/>
        </w:rPr>
        <w:t>Бошка Петровића бр.6</w:t>
      </w:r>
    </w:p>
    <w:p w:rsidR="00EC270D" w:rsidRPr="00AB5D88" w:rsidRDefault="00EC270D" w:rsidP="00890705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283FD0">
        <w:rPr>
          <w:rFonts w:asciiTheme="minorHAnsi" w:hAnsiTheme="minorHAnsi" w:cstheme="minorHAnsi"/>
          <w:color w:val="auto"/>
          <w:sz w:val="22"/>
          <w:szCs w:val="22"/>
          <w:lang w:val="ru-RU"/>
        </w:rPr>
        <w:t>„Драган Херцог“, Ул. Војводе Миленка бр. 33.</w:t>
      </w:r>
    </w:p>
    <w:p w:rsidR="00A76CF8" w:rsidRPr="00AB5D88" w:rsidRDefault="00A76CF8" w:rsidP="00927FB7">
      <w:pPr>
        <w:pStyle w:val="BodyText"/>
        <w:spacing w:after="0" w:line="240" w:lineRule="auto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 xml:space="preserve">Уговор </w:t>
      </w:r>
      <w:r w:rsidRPr="00AB5D88">
        <w:rPr>
          <w:rFonts w:asciiTheme="minorHAnsi" w:hAnsiTheme="minorHAnsi" w:cstheme="minorHAnsi"/>
          <w:color w:val="auto"/>
          <w:sz w:val="22"/>
          <w:szCs w:val="22"/>
          <w:lang w:val="ru-RU"/>
        </w:rPr>
        <w:t>се примењује даном закључења.</w:t>
      </w:r>
    </w:p>
    <w:p w:rsidR="00890705" w:rsidRDefault="00890705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60ECF" w:rsidRDefault="00A60ECF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60ECF" w:rsidRDefault="00A60ECF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60ECF" w:rsidRPr="00AB5D88" w:rsidRDefault="00A60ECF" w:rsidP="00A76CF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lastRenderedPageBreak/>
        <w:t xml:space="preserve">Вредност </w:t>
      </w:r>
      <w:r w:rsidRPr="00AB5D88">
        <w:rPr>
          <w:rFonts w:asciiTheme="minorHAnsi" w:hAnsiTheme="minorHAnsi"/>
          <w:b/>
          <w:sz w:val="22"/>
          <w:szCs w:val="22"/>
          <w:lang w:val="ru-RU"/>
        </w:rPr>
        <w:t>уговора</w:t>
      </w:r>
    </w:p>
    <w:p w:rsidR="00A76CF8" w:rsidRPr="00AB5D8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Члан 2</w:t>
      </w:r>
      <w:r w:rsidRPr="00AB5D88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Уговорне стране </w:t>
      </w:r>
      <w:r w:rsidR="00506F7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су сагласне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да укупна вредност </w:t>
      </w:r>
      <w:r w:rsidR="00473787">
        <w:rPr>
          <w:rFonts w:asciiTheme="minorHAnsi" w:hAnsiTheme="minorHAnsi"/>
          <w:sz w:val="22"/>
          <w:szCs w:val="22"/>
          <w:lang w:val="ru-RU"/>
        </w:rPr>
        <w:t xml:space="preserve">предметних радова из чл.1 Уговора </w:t>
      </w:r>
      <w:r w:rsidRPr="00AB5D8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износи _____________</w:t>
      </w:r>
      <w:r w:rsidR="002F0849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________ динара без ПДВ-а, (словима: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________________________________________________________) (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попуњава </w:t>
      </w:r>
      <w:r w:rsidR="002F0849"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Понуђач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).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Укупна вредност </w:t>
      </w:r>
      <w:r w:rsidR="007635CC">
        <w:rPr>
          <w:rFonts w:asciiTheme="minorHAnsi" w:hAnsiTheme="minorHAnsi"/>
          <w:sz w:val="22"/>
          <w:szCs w:val="22"/>
          <w:lang w:val="ru-RU"/>
        </w:rPr>
        <w:t xml:space="preserve">предметних радова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 претходног става се увећава за износ ПДВ-а, и са урачунатим ПДВ-ом износи __________________</w:t>
      </w:r>
      <w:r w:rsidR="002F0849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___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(словима</w:t>
      </w:r>
      <w:r w:rsidR="002F0849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___________________________________________) (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попуњава </w:t>
      </w:r>
      <w:r w:rsidR="002F0849"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Понуђач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).</w:t>
      </w:r>
    </w:p>
    <w:p w:rsidR="00A76CF8" w:rsidRPr="00AB5D88" w:rsidRDefault="007635CC" w:rsidP="00A76CF8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Укупна вредност у</w:t>
      </w:r>
      <w:r w:rsidR="00A76CF8" w:rsidRPr="00AB5D88">
        <w:rPr>
          <w:rFonts w:asciiTheme="minorHAnsi" w:hAnsiTheme="minorHAnsi"/>
          <w:sz w:val="22"/>
          <w:szCs w:val="22"/>
          <w:lang w:val="ru-RU"/>
        </w:rPr>
        <w:t>говор</w:t>
      </w:r>
      <w:r>
        <w:rPr>
          <w:rFonts w:asciiTheme="minorHAnsi" w:hAnsiTheme="minorHAnsi"/>
          <w:sz w:val="22"/>
          <w:szCs w:val="22"/>
          <w:lang w:val="ru-RU"/>
        </w:rPr>
        <w:t>ених рад</w:t>
      </w:r>
      <w:r w:rsidR="00A76CF8" w:rsidRPr="00AB5D88">
        <w:rPr>
          <w:rFonts w:asciiTheme="minorHAnsi" w:hAnsiTheme="minorHAnsi"/>
          <w:sz w:val="22"/>
          <w:szCs w:val="22"/>
          <w:lang w:val="ru-RU"/>
        </w:rPr>
        <w:t>а</w:t>
      </w:r>
      <w:r w:rsidR="00A76CF8" w:rsidRPr="00AB5D8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 става 1 овог члана представља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предметне </w:t>
      </w:r>
      <w:r w:rsidR="00A76CF8" w:rsidRPr="00AB5D88">
        <w:rPr>
          <w:rFonts w:asciiTheme="minorHAnsi" w:hAnsiTheme="minorHAnsi" w:cs="Arial"/>
          <w:sz w:val="22"/>
          <w:szCs w:val="22"/>
          <w:lang w:val="ru-RU"/>
        </w:rPr>
        <w:t>радова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са свим зависним трошковима као што су превоз,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истовар, уношење у просторије материјала за извођење радова и слично.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Јединичне цене су фиксне и не могу се мењати за време важења </w:t>
      </w:r>
      <w:r w:rsidRPr="00AB5D88">
        <w:rPr>
          <w:rFonts w:asciiTheme="minorHAnsi" w:hAnsiTheme="minorHAnsi"/>
          <w:sz w:val="22"/>
          <w:szCs w:val="22"/>
          <w:lang w:val="ru-RU"/>
        </w:rPr>
        <w:t>уговора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A76CF8" w:rsidRPr="00AB5D88" w:rsidRDefault="00A76CF8" w:rsidP="00A76CF8">
      <w:pPr>
        <w:pStyle w:val="NoSpacing"/>
        <w:rPr>
          <w:b/>
          <w:lang w:val="ru-RU"/>
        </w:rPr>
      </w:pPr>
    </w:p>
    <w:p w:rsidR="00A76CF8" w:rsidRPr="00A60ECF" w:rsidRDefault="00A76CF8" w:rsidP="00A76CF8">
      <w:pPr>
        <w:pStyle w:val="NoSpacing"/>
        <w:jc w:val="center"/>
        <w:rPr>
          <w:b/>
          <w:lang w:val="sr-Cyrl-CS"/>
        </w:rPr>
      </w:pPr>
      <w:r w:rsidRPr="00A60ECF">
        <w:rPr>
          <w:b/>
          <w:lang w:val="sr-Cyrl-CS"/>
        </w:rPr>
        <w:t>Обавезе Наручиоца</w:t>
      </w:r>
    </w:p>
    <w:p w:rsidR="00A76CF8" w:rsidRPr="00A60ECF" w:rsidRDefault="00A76CF8" w:rsidP="00A76CF8">
      <w:pPr>
        <w:pStyle w:val="NoSpacing"/>
        <w:jc w:val="center"/>
        <w:rPr>
          <w:b/>
          <w:lang w:val="sr-Cyrl-CS"/>
        </w:rPr>
      </w:pPr>
      <w:r w:rsidRPr="00A60ECF">
        <w:rPr>
          <w:b/>
          <w:lang w:val="sr-Cyrl-CS"/>
        </w:rPr>
        <w:t>Члан 3.</w:t>
      </w:r>
    </w:p>
    <w:p w:rsidR="00A76CF8" w:rsidRPr="00AB5D88" w:rsidRDefault="00A76CF8" w:rsidP="00AB5D8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се обавезује да ће Извођачу радова исплатити уговорену цену из члана 2. </w:t>
      </w:r>
      <w:r w:rsidR="007635CC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Став 1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Уговора на следећи начин:</w:t>
      </w:r>
    </w:p>
    <w:p w:rsidR="00BE2842" w:rsidRPr="00283FD0" w:rsidRDefault="00A76CF8" w:rsidP="00AB5D8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283FD0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-</w:t>
      </w:r>
      <w:r w:rsidR="002F0849" w:rsidRPr="00283FD0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 авансно 50% од понуђене </w:t>
      </w:r>
      <w:r w:rsidR="00BE2842" w:rsidRPr="00283FD0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цене</w:t>
      </w:r>
      <w:r w:rsidR="00BE2842" w:rsidRPr="00283FD0">
        <w:rPr>
          <w:rFonts w:asciiTheme="minorHAnsi" w:hAnsiTheme="minorHAnsi" w:cs="Arial"/>
          <w:color w:val="auto"/>
          <w:sz w:val="22"/>
          <w:szCs w:val="22"/>
          <w:lang w:val="ru-RU"/>
        </w:rPr>
        <w:t>, након потписивања уговора и достављања Менице за повраћај авансног плаћања;</w:t>
      </w:r>
    </w:p>
    <w:p w:rsidR="00AB5D88" w:rsidRPr="00283FD0" w:rsidRDefault="00BE2842" w:rsidP="00283FD0">
      <w:pPr>
        <w:jc w:val="both"/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</w:pPr>
      <w:r w:rsidRPr="00283FD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- </w:t>
      </w:r>
      <w:r w:rsidRPr="00283FD0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остатак </w:t>
      </w:r>
      <w:r w:rsidR="00A76CF8" w:rsidRPr="00283FD0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 испостав</w:t>
      </w:r>
      <w:r w:rsidRPr="00283FD0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љ</w:t>
      </w:r>
      <w:r w:rsidR="00A76CF8" w:rsidRPr="00283FD0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еном рачуну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- окончаној ситуацији, када се заврше сви предметни грађевинско-занатски радови у основним школама, уз кој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се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прил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же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потписан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З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аписник о квантитативном и квалитативној примопредаји радова,</w:t>
      </w:r>
      <w:r w:rsidR="00283FD0" w:rsidRPr="00A60E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року који не може бити дужи од 45 дана, што је 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прописано</w:t>
      </w:r>
      <w:r w:rsidR="00A76CF8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530471" w:rsidRPr="00AB5D88">
        <w:rPr>
          <w:rFonts w:asciiTheme="minorHAnsi" w:hAnsiTheme="minorHAnsi"/>
          <w:sz w:val="22"/>
          <w:szCs w:val="22"/>
          <w:lang w:val="ru-RU"/>
        </w:rPr>
        <w:t xml:space="preserve">Законом о роковима измирења новчаних обавеза у комерцијалним трансакцијама 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>("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Сл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.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гласник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РС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",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бр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. 119/2012, 68/2015, 113/2017, 91/2019, 44/2021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и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 44/2021 -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др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 xml:space="preserve">. </w:t>
      </w:r>
      <w:r w:rsidR="00AB5D88" w:rsidRPr="00283FD0">
        <w:rPr>
          <w:rFonts w:asciiTheme="minorHAnsi" w:eastAsia="Times New Roman" w:hAnsiTheme="minorHAnsi" w:cs="Arial"/>
          <w:iCs/>
          <w:sz w:val="22"/>
          <w:szCs w:val="22"/>
          <w:lang w:val="sr-Cyrl-CS"/>
        </w:rPr>
        <w:t>закон</w:t>
      </w:r>
      <w:r w:rsidR="00AB5D88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>)</w:t>
      </w:r>
      <w:r w:rsidR="00690CB2" w:rsidRPr="00283FD0">
        <w:rPr>
          <w:rFonts w:asciiTheme="minorHAnsi" w:eastAsia="Times New Roman" w:hAnsiTheme="minorHAnsi" w:cs="Arial"/>
          <w:iCs/>
          <w:color w:val="auto"/>
          <w:sz w:val="22"/>
          <w:szCs w:val="22"/>
          <w:lang w:val="sr-Cyrl-CS"/>
        </w:rPr>
        <w:t>.</w:t>
      </w:r>
    </w:p>
    <w:p w:rsidR="00A76CF8" w:rsidRPr="00AB5D88" w:rsidRDefault="00A76CF8" w:rsidP="00AB5D8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Исправан рачун подразумева да је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Извођач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рачуну навео број овог уговора</w:t>
      </w:r>
      <w:r w:rsidR="00E8492B" w:rsidRPr="00E8492B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E8492B"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 мора бити </w:t>
      </w:r>
      <w:r w:rsidR="00E8492B">
        <w:rPr>
          <w:rFonts w:asciiTheme="minorHAnsi" w:hAnsiTheme="minorHAnsi" w:cs="Arial"/>
          <w:color w:val="auto"/>
          <w:sz w:val="22"/>
          <w:szCs w:val="22"/>
          <w:lang w:val="sr-Cyrl-CS"/>
        </w:rPr>
        <w:t>електронски регистрован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, да је исти издат у складу са једин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чним ценама радова, исказани</w:t>
      </w:r>
      <w:r w:rsidR="004578AC" w:rsidRPr="008068C1">
        <w:rPr>
          <w:rFonts w:asciiTheme="minorHAnsi" w:hAnsiTheme="minorHAnsi" w:cs="Arial"/>
          <w:color w:val="auto"/>
          <w:sz w:val="22"/>
          <w:szCs w:val="22"/>
          <w:lang w:val="sr-Cyrl-CS"/>
        </w:rPr>
        <w:t>м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Обрасцу структуре цена у Понуди Извођача радова, да је Записник о квалитативно-квантитативној примопредаји радова потписан од стране представника </w:t>
      </w:r>
      <w:r w:rsidR="00BD021E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извођача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надзорног органа и да је приложен уз рачун, као обавезан пратећи документ.</w:t>
      </w:r>
    </w:p>
    <w:p w:rsidR="00A76CF8" w:rsidRPr="00AB5D88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испл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ти уговорену цену на рачун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5E4B55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звођача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бр:</w:t>
      </w:r>
      <w:r w:rsidR="00530471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_______________________________ (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попуњава Извођач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).</w:t>
      </w: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Обавезе Извођача радова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Члан 4.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Уговорне стране сагласно утврђују да се 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звођач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радова обавезује у складу са одредбама овог уговора, да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испоручи материјал, 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изв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е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д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е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и комплетира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радове из техничке спецификације у предвиђеном року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да отклони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настале недостатке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по примедбама Надзорног органа.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>Извођач радова је обавезан да одреди одговорно</w:t>
      </w:r>
      <w:r w:rsidR="004578AC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лице, обезбеди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рад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ну снагу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, материјал, машине, опрему и све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остало неопходно за извођење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и завршетак радова и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отклањање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недостат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ка, све док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постоји уговорна обавеза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sz w:val="22"/>
          <w:szCs w:val="22"/>
          <w:lang w:val="sr-Cyrl-CS"/>
        </w:rPr>
        <w:t>Члан 5.</w:t>
      </w:r>
    </w:p>
    <w:p w:rsidR="00A76CF8" w:rsidRPr="00283FD0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радова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у року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од 3 дана од дана потписивања Уговора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доставља Наручиоцу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на одобрење динамику извођења радова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,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кој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показује редослед извођења радова и то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на начин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који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му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пропише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Наручилац</w:t>
      </w:r>
      <w:r w:rsidR="00690CB2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Latn-CS"/>
        </w:rPr>
        <w:lastRenderedPageBreak/>
        <w:t xml:space="preserve">Уколико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Наручилац утврди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да се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радови не изводе у складу са динамиком која је одобрена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у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ставу 1. овог члана,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ће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на захтев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Наручиоца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извршити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измену утврђене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динамике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која је неопходна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за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извођења радова у предвиђеном року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Достављање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на увид и одобрење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динамике извођење радова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од стране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Наручиоца,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не ослобађа </w:t>
      </w:r>
      <w:r w:rsidR="005E4B55" w:rsidRPr="00AB5D88">
        <w:rPr>
          <w:rFonts w:asciiTheme="minorHAnsi" w:hAnsiTheme="minorHAnsi" w:cs="Arial"/>
          <w:sz w:val="22"/>
          <w:szCs w:val="22"/>
          <w:lang w:val="sr-Cyrl-CS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звођача од његових обавеза или одговорности преузетих овим Уговором.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sz w:val="22"/>
          <w:szCs w:val="22"/>
          <w:lang w:val="sr-Cyrl-CS"/>
        </w:rPr>
        <w:t>Члан 6.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звођач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радова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у току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извођења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радова и отклањања насталих недостатака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дужан је да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:</w:t>
      </w:r>
    </w:p>
    <w:p w:rsidR="00A76CF8" w:rsidRPr="00AB5D88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води рачуна о безбедности свих особа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који ће изводити радове; буде на градилишту, одржава градилиште,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како би се избегла опасност  по живот тих особа;</w:t>
      </w:r>
    </w:p>
    <w:p w:rsidR="00A76CF8" w:rsidRPr="00AB5D88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>изводи радове у време и на начин тако да не омета процес рада</w:t>
      </w:r>
      <w:r w:rsidR="00DE34BD">
        <w:rPr>
          <w:rFonts w:asciiTheme="minorHAnsi" w:hAnsiTheme="minorHAnsi" w:cs="Arial"/>
          <w:sz w:val="22"/>
          <w:szCs w:val="22"/>
          <w:lang w:val="sr-Cyrl-CS"/>
        </w:rPr>
        <w:t xml:space="preserve"> у школама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;</w:t>
      </w:r>
    </w:p>
    <w:p w:rsidR="00A76CF8" w:rsidRPr="00AB5D88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sz w:val="22"/>
          <w:szCs w:val="22"/>
          <w:lang w:val="sr-Latn-CS"/>
        </w:rPr>
        <w:t>предуз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име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одговарајуће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мере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за заштиту околине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и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имовин</w:t>
      </w:r>
      <w:r w:rsidR="00DE34BD">
        <w:rPr>
          <w:rFonts w:asciiTheme="minorHAnsi" w:hAnsiTheme="minorHAnsi" w:cs="Arial"/>
          <w:sz w:val="22"/>
          <w:szCs w:val="22"/>
          <w:lang w:val="sr-Cyrl-CS"/>
        </w:rPr>
        <w:t xml:space="preserve">е у школама,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или друго</w:t>
      </w:r>
      <w:r w:rsidR="00DE34BD" w:rsidRPr="00283FD0">
        <w:rPr>
          <w:rFonts w:asciiTheme="minorHAnsi" w:hAnsiTheme="minorHAnsi" w:cs="Arial"/>
          <w:sz w:val="22"/>
          <w:szCs w:val="22"/>
          <w:lang w:val="sr-Latn-CS"/>
        </w:rPr>
        <w:t xml:space="preserve">,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који настају као последица његове методе рада;</w:t>
      </w:r>
    </w:p>
    <w:p w:rsidR="00A76CF8" w:rsidRPr="00AB5D88" w:rsidRDefault="00A76CF8" w:rsidP="00A76CF8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стара се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о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придржавању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прописаних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мера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заштите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на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раду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Члан 7</w:t>
      </w:r>
      <w:r w:rsidRPr="00AB5D88">
        <w:rPr>
          <w:rFonts w:asciiTheme="minorHAnsi" w:hAnsiTheme="minorHAnsi" w:cs="Arial"/>
          <w:b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радова је сагласан да 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преуз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има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комплетну одговорност за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метод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извођења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, сигурност и безбедност свих радова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који су предмет Уговора.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>У случају примедби на квалитет и рок извршених радова, под условом да Извођач радова одбија да изврши тражене корекције, Наручилац може реализовати меницу за добро извршење посла и тражити раскид уговора.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>Ако је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саставни део Понуде Извођача поверавање израде дела уговореног посла подизвођачу, Извођач сноси пуну одговорност за те радове у складу са ставом један овог члана.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 xml:space="preserve">звођач 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>је обавезан да води грађевински дневник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trike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Рок за извођење радова</w:t>
      </w: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noProof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noProof/>
          <w:color w:val="auto"/>
          <w:sz w:val="22"/>
          <w:szCs w:val="22"/>
          <w:lang w:val="sr-Cyrl-CS"/>
        </w:rPr>
        <w:t>Члан 8.</w:t>
      </w:r>
    </w:p>
    <w:p w:rsidR="00A76CF8" w:rsidRPr="00AB5D88" w:rsidRDefault="00A76CF8" w:rsidP="00A76CF8">
      <w:pPr>
        <w:jc w:val="both"/>
        <w:rPr>
          <w:rFonts w:asciiTheme="minorHAnsi" w:hAnsiTheme="minorHAnsi" w:cs="Arial"/>
          <w:noProof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noProof/>
          <w:color w:val="auto"/>
          <w:sz w:val="22"/>
          <w:szCs w:val="22"/>
          <w:lang w:val="ru-RU"/>
        </w:rPr>
        <w:t xml:space="preserve">Рок за извођење радова је </w:t>
      </w:r>
      <w:r w:rsidR="004C4A88" w:rsidRPr="004C4A88">
        <w:rPr>
          <w:rFonts w:asciiTheme="minorHAnsi" w:hAnsiTheme="minorHAnsi" w:cs="Arial"/>
          <w:noProof/>
          <w:color w:val="auto"/>
          <w:sz w:val="22"/>
          <w:szCs w:val="22"/>
          <w:u w:val="single"/>
          <w:lang w:val="ru-RU"/>
        </w:rPr>
        <w:t>30.04.2023</w:t>
      </w:r>
      <w:r w:rsidR="004C4A88" w:rsidRPr="004C4A88">
        <w:rPr>
          <w:rFonts w:asciiTheme="minorHAnsi" w:hAnsiTheme="minorHAnsi" w:cs="Arial"/>
          <w:noProof/>
          <w:color w:val="auto"/>
          <w:sz w:val="22"/>
          <w:szCs w:val="22"/>
          <w:lang w:val="ru-RU"/>
        </w:rPr>
        <w:t>.године</w:t>
      </w:r>
      <w:r w:rsidR="00803102" w:rsidRPr="00AB5D88">
        <w:rPr>
          <w:rFonts w:asciiTheme="minorHAnsi" w:hAnsiTheme="minorHAnsi" w:cs="Arial"/>
          <w:noProof/>
          <w:color w:val="auto"/>
          <w:sz w:val="22"/>
          <w:szCs w:val="22"/>
          <w:lang w:val="ru-RU"/>
        </w:rPr>
        <w:t xml:space="preserve"> </w:t>
      </w:r>
      <w:r w:rsidR="004A6979">
        <w:rPr>
          <w:rFonts w:asciiTheme="minorHAnsi" w:hAnsiTheme="minorHAnsi" w:cs="Arial"/>
          <w:noProof/>
          <w:color w:val="auto"/>
          <w:sz w:val="22"/>
          <w:szCs w:val="22"/>
          <w:lang w:val="ru-RU"/>
        </w:rPr>
        <w:t>.</w:t>
      </w:r>
    </w:p>
    <w:p w:rsidR="00A76CF8" w:rsidRPr="00AB5D88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Датум увођења у посао обавезно се уписује у грађевински дневник од стране Надзорног органа и оверава од стране оба уговарача и надзорног органа.</w:t>
      </w:r>
    </w:p>
    <w:p w:rsidR="00A76CF8" w:rsidRPr="00AB5D88" w:rsidRDefault="00A76CF8" w:rsidP="00A76CF8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9.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Извођач радова има право на продужетак рока у следећим случајевима:</w:t>
      </w:r>
    </w:p>
    <w:p w:rsidR="00A76CF8" w:rsidRPr="00AB5D88" w:rsidRDefault="00A76CF8" w:rsidP="004C4A88">
      <w:pPr>
        <w:pStyle w:val="Default"/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више силе и случајевима који се не могу предвидети, а које нису настале кривицом уговорних страна,</w:t>
      </w:r>
    </w:p>
    <w:p w:rsidR="00A76CF8" w:rsidRPr="00AB5D88" w:rsidRDefault="00A76CF8" w:rsidP="004C4A88">
      <w:pPr>
        <w:pStyle w:val="Default"/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било која обустава радов</w:t>
      </w:r>
      <w:r w:rsidR="00690CB2">
        <w:rPr>
          <w:rFonts w:asciiTheme="minorHAnsi" w:hAnsiTheme="minorHAnsi" w:cs="Arial"/>
          <w:color w:val="auto"/>
          <w:sz w:val="22"/>
          <w:szCs w:val="22"/>
          <w:lang w:val="sr-Cyrl-CS"/>
        </w:rPr>
        <w:t>а која није последица пропуста 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звођача.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Извођач се обавезује да одмах, у писаној форми, обавестити Наручиоца о настанку претходно наведених околности, због којих радови могу да касне или да буду прекинути, а најкасније до истека рока важења уговора наведеног у члану 8. уговора.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Обавештење треба да садржи детаље о узроцима и разлозима тог кашњења или прекида и захтев за продужетак рока извођења радова. Наручилац ће такво кашњење или прекид узети у обзир приликом евентуалног продужетка рока за извођење радова.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Надзорни орган који именује Наручилац </w:t>
      </w:r>
      <w:r w:rsidR="004C4A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дужан је да одмах по пријему захтева за продужење рока размотри и оцени оправданост захтева за продужење рока и о својој одлуци писаним путем обавести </w:t>
      </w:r>
      <w:r w:rsidRPr="00AB5D88">
        <w:rPr>
          <w:rFonts w:asciiTheme="minorHAnsi" w:hAnsiTheme="minorHAnsi" w:cs="Arial"/>
          <w:color w:val="auto"/>
          <w:sz w:val="22"/>
          <w:szCs w:val="22"/>
          <w:lang w:val="sr-Latn-CS"/>
        </w:rPr>
        <w:t>Наручиоца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донетој одлуци. Наручилац обавештава Извођача о донетој одлуци.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случају да Надзорни орган утврди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оправданост кашњења извођења радова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, Извођач је обавезан да уведе у рад више радног особља, без права на захтевање повећаних трошкова или посебне накнаде.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Уз захтев за продужење рока за извођење радова, Извођач радова је дужан да достави свој предлог динамике извођења радова који је усклађен са захтевом за продужење рока.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Уколико је надзорни орган сагласан са предлогом за продужење рока за извршење предмета набавке из члана 1.Уговора,</w:t>
      </w:r>
      <w:r w:rsidR="00DB3B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продужење рока се регулише Анексом уговора.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Уколико у току извођења радова, дође до прекида радова из разлога који не зависе од воље уговорних страна, а што ће се констатовати у грађевинском дневнику, доћи ће и до прекида у протеку рока за извођење радова. 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Уколико је </w:t>
      </w:r>
      <w:r w:rsidR="00530471"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звођач пао у доцњу са извођењем радова, а није на уговорен начин поднео захтев за продужење рока, нема право на продужење рока због околности које су настале у време када је био у закашњењу и уколико је у току извођења радова поступао супротно позитивним прописима, те је својим чињењем или нечињењем, на било који начин изазвао застој у роковима.</w:t>
      </w:r>
    </w:p>
    <w:p w:rsidR="00530471" w:rsidRPr="00AB5D88" w:rsidRDefault="00530471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Праћење извршења и Стручни надзор</w:t>
      </w: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Члан 10.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Извођач радова се обавезује да ће поштовати уговорени начин рада и рокове, а контролу спровођења обавеза врши лице именовано решењем Нару</w:t>
      </w:r>
      <w:r w:rsidR="004A6979">
        <w:rPr>
          <w:rFonts w:asciiTheme="minorHAnsi" w:hAnsiTheme="minorHAnsi"/>
          <w:color w:val="auto"/>
          <w:sz w:val="22"/>
          <w:szCs w:val="22"/>
          <w:lang w:val="ru-RU"/>
        </w:rPr>
        <w:t>ч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иоца.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Стручни надзор над извођењем радова, врши лице које Наручилац именује посебним Решењем: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bCs/>
          <w:color w:val="auto"/>
          <w:sz w:val="22"/>
          <w:szCs w:val="22"/>
          <w:lang w:val="ru-RU"/>
        </w:rPr>
        <w:t xml:space="preserve">Наручилац 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се обавезује да обавести Извођача</w:t>
      </w: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 радова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 xml:space="preserve"> о лицу које ће у његово име вршити стручни надзор над извођењем радова.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Налози које издаје надзорни орган, морају бити у писаној форми</w:t>
      </w: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 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као такви потврђени и евидентирани у грађевинском дневнику.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Сви евентуално уочени недостаци приликом извођења радова, мере које је преузео надзорни орган и налози које је изда надзорни орган, морају бити уписани у грађевински дневник.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Извођач радова је у обавези да прати налоге Надзорног органа којег је именовао Наручилац и поступа у складу са њима.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Преглед и пријем изведених радова вршиће надзорни орган, након писменог захтева Извођача када су радови завршени и спремни за преглед, након чега ће бити сачињен и потписан Записник о квалитативно – квантитативном пријему изведених радова.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Члан 11.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Наручилац и Извођач су сагласни да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ће сачинити Записник</w:t>
      </w:r>
      <w:r w:rsidR="00DB3BCF">
        <w:rPr>
          <w:rFonts w:asciiTheme="minorHAnsi" w:hAnsiTheme="minorHAnsi" w:cs="Arial"/>
          <w:color w:val="auto"/>
          <w:sz w:val="22"/>
          <w:szCs w:val="22"/>
          <w:lang w:val="ru-RU"/>
        </w:rPr>
        <w:t>е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квантитативно-квалитативној примопредаји радова, које потписују овлашћена лица оба уговарача са назначеним датумом сачињавања и потписивања истог, којим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>констатују обим и квалитет изведених радова.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У случају записнички утврђених недостатака у обиму и квалитету изведених радова, Извођач радова је сагласан да ће исте отклонити најкасније у року од 5 дана од дана сачињавања Записника о рекламацији. </w:t>
      </w:r>
    </w:p>
    <w:p w:rsidR="00A76CF8" w:rsidRPr="00AB5D88" w:rsidRDefault="00A76CF8" w:rsidP="00A76CF8">
      <w:pPr>
        <w:tabs>
          <w:tab w:val="left" w:pos="600"/>
        </w:tabs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Уговорна казна</w:t>
      </w:r>
    </w:p>
    <w:p w:rsidR="00A76CF8" w:rsidRPr="00AB5D8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12.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 или кашњења у</w:t>
      </w: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>испуњењу уговорних обавеза, Наручилац има право да захтева уговорну казну.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неиспуњења или несавесног или делимичног испуњења обавеза, уговорна казна износи 5% укупне уговорене вредности без </w:t>
      </w: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>ПДВ-а</w:t>
      </w:r>
      <w:r w:rsidRPr="00AB5D88">
        <w:rPr>
          <w:rFonts w:asciiTheme="minorHAnsi" w:hAnsiTheme="minorHAnsi"/>
          <w:color w:val="auto"/>
          <w:sz w:val="22"/>
          <w:szCs w:val="22"/>
          <w:lang w:val="sr-Latn-CS"/>
        </w:rPr>
        <w:t>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Извођач радова се обавезује да за сваки дан кашњења, односно прекорачења рока из члана 3. плати купцу на име уговорне казне 2%</w:t>
      </w:r>
      <w:r w:rsidRPr="00AB5D88">
        <w:rPr>
          <w:rFonts w:asciiTheme="minorHAnsi" w:hAnsiTheme="minorHAnsi" w:cs="Arial"/>
          <w:color w:val="auto"/>
          <w:position w:val="2"/>
          <w:sz w:val="22"/>
          <w:szCs w:val="22"/>
          <w:vertAlign w:val="subscript"/>
          <w:lang w:val="sr-Cyrl-CS"/>
        </w:rPr>
        <w:t>0</w:t>
      </w:r>
      <w:r w:rsidRPr="00AB5D88">
        <w:rPr>
          <w:rFonts w:asciiTheme="minorHAnsi" w:hAnsiTheme="minorHAnsi" w:cs="Arial"/>
          <w:color w:val="auto"/>
          <w:sz w:val="22"/>
          <w:szCs w:val="22"/>
          <w:vertAlign w:val="subscript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(два промила) дневно од укупне уговорене вредности без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>ПДВ-а, али да износ овако одређене уговорне казне не може да пређе 5% од уговорене вредности без ПДВ-а.</w:t>
      </w:r>
    </w:p>
    <w:p w:rsidR="00A76CF8" w:rsidRPr="00AB5D88" w:rsidRDefault="00A76CF8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Финансијско средство обезбеђења </w:t>
      </w:r>
    </w:p>
    <w:p w:rsidR="00A76CF8" w:rsidRPr="00AB5D88" w:rsidRDefault="00A76CF8" w:rsidP="00A76CF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13.</w:t>
      </w:r>
    </w:p>
    <w:p w:rsidR="00A76CF8" w:rsidRPr="00AB5D88" w:rsidRDefault="00A76CF8" w:rsidP="00A76CF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Извођач радова достави Наручиоцу </w:t>
      </w:r>
      <w:r w:rsidR="00530471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три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менице са Меничним овлашћењем, Потврдом пословне банке о извршеној регистрацији менице и картоном депо потписа и то:</w:t>
      </w:r>
    </w:p>
    <w:p w:rsidR="00530471" w:rsidRPr="00AB5D88" w:rsidRDefault="00530471" w:rsidP="00530471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повраћај авансног плаћања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 висини понуђеног аванса</w:t>
      </w:r>
      <w:r w:rsidR="00A8525B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одмах након потписивања уговора, а пре исплате аванса, </w:t>
      </w:r>
      <w:r w:rsidRPr="00AB5D88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са важношћу 60 (шездесет) дана дуже од истека рока за извођење радова;</w:t>
      </w:r>
    </w:p>
    <w:p w:rsidR="00A76CF8" w:rsidRPr="00AB5D88" w:rsidRDefault="00A76CF8" w:rsidP="00A76CF8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AB5D88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извођење радова;</w:t>
      </w:r>
    </w:p>
    <w:p w:rsidR="00A76CF8" w:rsidRPr="00AB5D88" w:rsidRDefault="00A76CF8" w:rsidP="00A76CF8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отклањање недостатака у гарантом року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</w:t>
      </w:r>
      <w:r w:rsidR="00530471"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10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% уговорене вредности, без обрачунатог ПДВ, </w:t>
      </w:r>
      <w:r w:rsidRPr="00AB5D88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тренутку потписивања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Записника о квалитативно-квантитативној примопредаји радова</w:t>
      </w:r>
      <w:r w:rsidRPr="00AB5D88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, са важношћу 60 (шездесет) дана дуже од истека гарантног рока.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ће уновчити дату меницу уколико Извођач радова не изврш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 Извођача радова, средство финансијског обезбеђења по основу овог уговора, може бити враћено Извођачу радова, на његов захтев.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A76CF8" w:rsidRPr="00AB5D88" w:rsidRDefault="00A76CF8" w:rsidP="00A76CF8">
      <w:pPr>
        <w:pStyle w:val="BodyText"/>
        <w:spacing w:after="0" w:line="240" w:lineRule="auto"/>
        <w:ind w:right="-29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Гарантни рок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sz w:val="22"/>
          <w:szCs w:val="22"/>
          <w:lang w:val="ru-RU"/>
        </w:rPr>
        <w:t>Члан 14.</w:t>
      </w:r>
    </w:p>
    <w:p w:rsidR="00A76CF8" w:rsidRPr="00AB5D88" w:rsidRDefault="00A76CF8" w:rsidP="00A76CF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B5D88">
        <w:rPr>
          <w:rFonts w:asciiTheme="minorHAnsi" w:hAnsiTheme="minorHAnsi" w:cs="Arial"/>
          <w:sz w:val="22"/>
          <w:szCs w:val="22"/>
          <w:lang w:val="ru-RU"/>
        </w:rPr>
        <w:t>И</w:t>
      </w:r>
      <w:r w:rsidRPr="00AB5D88">
        <w:rPr>
          <w:rFonts w:asciiTheme="minorHAnsi" w:hAnsiTheme="minorHAnsi" w:cs="Arial"/>
          <w:sz w:val="22"/>
          <w:szCs w:val="22"/>
          <w:lang w:val="sr-Latn-CS"/>
        </w:rPr>
        <w:t>звођач</w:t>
      </w:r>
      <w:r w:rsidRPr="00AB5D88">
        <w:rPr>
          <w:rFonts w:asciiTheme="minorHAnsi" w:hAnsiTheme="minorHAnsi" w:cs="Arial"/>
          <w:sz w:val="22"/>
          <w:szCs w:val="22"/>
          <w:lang w:val="sr-Cyrl-CS"/>
        </w:rPr>
        <w:t xml:space="preserve"> радова даје 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гаранцију за изведене радове </w:t>
      </w:r>
      <w:r w:rsidR="00634281">
        <w:rPr>
          <w:rFonts w:asciiTheme="minorHAnsi" w:hAnsiTheme="minorHAnsi" w:cs="Arial"/>
          <w:color w:val="auto"/>
          <w:sz w:val="22"/>
          <w:szCs w:val="22"/>
          <w:lang w:val="ru-RU"/>
        </w:rPr>
        <w:t>24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63428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(двадесетчетири)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месеца</w:t>
      </w:r>
      <w:r w:rsidRPr="00AB5D88">
        <w:rPr>
          <w:rFonts w:asciiTheme="minorHAnsi" w:hAnsiTheme="minorHAnsi" w:cs="Arial"/>
          <w:sz w:val="22"/>
          <w:szCs w:val="22"/>
          <w:lang w:val="ru-RU"/>
        </w:rPr>
        <w:t xml:space="preserve"> од дана када је потписан Записник о квалитативно квантитативној примопредаји радова.</w:t>
      </w:r>
    </w:p>
    <w:p w:rsidR="00DE34BD" w:rsidRDefault="00DE34BD" w:rsidP="00DE34B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DE34BD" w:rsidRPr="00A87199" w:rsidRDefault="00DE34BD" w:rsidP="00DE34B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Одговорност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за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тету</w:t>
      </w:r>
    </w:p>
    <w:p w:rsidR="00DE34BD" w:rsidRPr="00A87199" w:rsidRDefault="00DE34BD" w:rsidP="00DE34B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1</w:t>
      </w:r>
      <w:r>
        <w:rPr>
          <w:rFonts w:asciiTheme="minorHAnsi" w:hAnsiTheme="minorHAnsi"/>
          <w:b/>
          <w:sz w:val="22"/>
          <w:szCs w:val="22"/>
          <w:lang w:val="sr-Cyrl-CS"/>
        </w:rPr>
        <w:t>5.</w:t>
      </w:r>
    </w:p>
    <w:p w:rsidR="00DE34BD" w:rsidRPr="00A87199" w:rsidRDefault="00DE34BD" w:rsidP="00DE34BD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Извођач радова је одговоран за сву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евентуалну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тету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која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настане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према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тре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ћ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им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лицима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/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или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њиховој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имовини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обавезује се да исту 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отклони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тету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надокнади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о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свом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тро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ку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:rsidR="00DE34BD" w:rsidRPr="00A87199" w:rsidRDefault="00DE34BD" w:rsidP="00DE34B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DE34BD" w:rsidRPr="001820B1" w:rsidRDefault="00DE34BD" w:rsidP="00DE34BD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1820B1">
        <w:rPr>
          <w:rFonts w:asciiTheme="minorHAnsi" w:hAnsiTheme="minorHAnsi"/>
          <w:b/>
          <w:color w:val="auto"/>
          <w:sz w:val="22"/>
          <w:szCs w:val="22"/>
          <w:lang w:val="ru-RU"/>
        </w:rPr>
        <w:t>Ви</w:t>
      </w:r>
      <w:r w:rsidRPr="001820B1">
        <w:rPr>
          <w:rFonts w:asciiTheme="minorHAnsi" w:hAnsiTheme="minorHAnsi"/>
          <w:b/>
          <w:color w:val="auto"/>
          <w:sz w:val="22"/>
          <w:szCs w:val="22"/>
          <w:lang w:val="sr-Cyrl-CS"/>
        </w:rPr>
        <w:t>ш</w:t>
      </w:r>
      <w:r w:rsidRPr="001820B1">
        <w:rPr>
          <w:rFonts w:asciiTheme="minorHAnsi" w:hAnsiTheme="minorHAnsi"/>
          <w:b/>
          <w:color w:val="auto"/>
          <w:sz w:val="22"/>
          <w:szCs w:val="22"/>
          <w:lang w:val="ru-RU"/>
        </w:rPr>
        <w:t>а</w:t>
      </w:r>
      <w:r w:rsidRPr="001820B1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1820B1">
        <w:rPr>
          <w:rFonts w:asciiTheme="minorHAnsi" w:hAnsiTheme="minorHAnsi"/>
          <w:b/>
          <w:color w:val="auto"/>
          <w:sz w:val="22"/>
          <w:szCs w:val="22"/>
          <w:lang w:val="ru-RU"/>
        </w:rPr>
        <w:t>сила</w:t>
      </w:r>
    </w:p>
    <w:p w:rsidR="00DE34BD" w:rsidRDefault="00DE34BD" w:rsidP="00DE34BD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1820B1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1820B1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1820B1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16.</w:t>
      </w:r>
    </w:p>
    <w:p w:rsidR="002176A9" w:rsidRPr="001820B1" w:rsidRDefault="002176A9" w:rsidP="00DE34BD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</w:p>
    <w:p w:rsidR="00DE34BD" w:rsidRPr="00A87199" w:rsidRDefault="00DE34BD" w:rsidP="00DE34BD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Уколико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после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зак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овог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Уговора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наступе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околности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доведу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ометања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или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онемогу</w:t>
      </w:r>
      <w:r w:rsidRPr="00A87199">
        <w:rPr>
          <w:rFonts w:asciiTheme="minorHAnsi" w:hAnsiTheme="minorHAnsi"/>
          <w:sz w:val="22"/>
          <w:szCs w:val="22"/>
          <w:lang w:val="sr-Cyrl-CS"/>
        </w:rPr>
        <w:t>ћ</w:t>
      </w:r>
      <w:r w:rsidRPr="00A87199">
        <w:rPr>
          <w:rFonts w:asciiTheme="minorHAnsi" w:hAnsiTheme="minorHAnsi"/>
          <w:sz w:val="22"/>
          <w:szCs w:val="22"/>
          <w:lang w:val="ru-RU"/>
        </w:rPr>
        <w:t>авања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дефинисаних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F8015A">
        <w:rPr>
          <w:rFonts w:asciiTheme="minorHAnsi" w:hAnsiTheme="minorHAnsi"/>
          <w:sz w:val="22"/>
          <w:szCs w:val="22"/>
          <w:lang w:val="ru-RU"/>
        </w:rPr>
        <w:t>Уговором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рокови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ћ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проду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време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трајања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подразумева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екстремне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ванредне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дога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аје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могу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предвидети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догодили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без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во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утицаја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страна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F8015A">
        <w:rPr>
          <w:rFonts w:asciiTheme="minorHAnsi" w:hAnsiTheme="minorHAnsi"/>
          <w:sz w:val="22"/>
          <w:szCs w:val="22"/>
          <w:lang w:val="ru-RU"/>
        </w:rPr>
        <w:t>Уговору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нису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могли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бити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спре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ени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од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стране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пого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могу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сматрати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поплаве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зем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отреси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по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ари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полити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ка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збивања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ло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време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које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би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утицало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квалитет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изведених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радова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(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рат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нереди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ћ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ег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обима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, 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трајкови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),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императивне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одлуке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власти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(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забрана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промета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увоза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извоза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)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сл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Страна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F8015A">
        <w:rPr>
          <w:rFonts w:asciiTheme="minorHAnsi" w:hAnsiTheme="minorHAnsi"/>
          <w:color w:val="auto"/>
          <w:sz w:val="22"/>
          <w:szCs w:val="22"/>
          <w:lang w:val="ru-RU"/>
        </w:rPr>
        <w:t>Уговору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пого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одмах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ћ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писаној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форми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обавестити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другу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страну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настанку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непредви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ених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околности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доставити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одговарају</w:t>
      </w:r>
      <w:r w:rsidRPr="00A87199">
        <w:rPr>
          <w:rFonts w:asciiTheme="minorHAnsi" w:hAnsiTheme="minorHAnsi"/>
          <w:sz w:val="22"/>
          <w:szCs w:val="22"/>
          <w:lang w:val="sr-Cyrl-CS"/>
        </w:rPr>
        <w:t>ћ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доказе</w:t>
      </w:r>
      <w:r>
        <w:rPr>
          <w:rFonts w:asciiTheme="minorHAnsi" w:hAnsiTheme="minorHAnsi"/>
          <w:sz w:val="22"/>
          <w:szCs w:val="22"/>
          <w:lang w:val="sr-Cyrl-CS"/>
        </w:rPr>
        <w:t>.</w:t>
      </w:r>
    </w:p>
    <w:p w:rsidR="00530471" w:rsidRPr="00AB5D88" w:rsidRDefault="00530471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lastRenderedPageBreak/>
        <w:t>Вишкови радова</w:t>
      </w:r>
    </w:p>
    <w:p w:rsidR="00A76CF8" w:rsidRDefault="00A76CF8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DE34BD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7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>.</w:t>
      </w:r>
    </w:p>
    <w:p w:rsidR="002176A9" w:rsidRPr="002176A9" w:rsidRDefault="002176A9" w:rsidP="00A76CF8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/>
        </w:rPr>
      </w:pPr>
    </w:p>
    <w:p w:rsidR="0099427F" w:rsidRPr="00D67D5B" w:rsidRDefault="0099427F" w:rsidP="0099427F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>Извођач се обавезује да изведе евентуалне вишкове радова који су предмет овог Уговора, за којима се укаже објективна потреба у току извођења радова и за чије извођење претходно сагласност даје надзорни орган именован од стране Наручиоца.</w:t>
      </w:r>
    </w:p>
    <w:p w:rsidR="0099427F" w:rsidRPr="00D67D5B" w:rsidRDefault="0099427F" w:rsidP="009942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 случају </w:t>
      </w:r>
      <w:r w:rsidRPr="00EC28D2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из става 1 овог члана, </w:t>
      </w: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Извођач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се обавезује</w:t>
      </w: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да евентуалне вишкове радова изведе под условима и јединичним ценама из овог Уговора, а до висине расположивих финан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сијских средстава за ову намену, односно у складу са чл. 160. Закона о јавним набавкама.</w:t>
      </w:r>
    </w:p>
    <w:p w:rsidR="0099427F" w:rsidRPr="00D67D5B" w:rsidRDefault="0099427F" w:rsidP="009942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>На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дзорни орган сачињава писано образложење о</w:t>
      </w: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оправданости вишкова радова из става 1. овог члана или мањкова радова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:rsidR="0099427F" w:rsidRPr="00D67D5B" w:rsidRDefault="0099427F" w:rsidP="009942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>Вишкови радова из става 1. овог члана не могу бити основ за продужење рока за извођење радова.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Измене уговора</w:t>
      </w:r>
    </w:p>
    <w:p w:rsidR="00A76CF8" w:rsidRPr="00AB5D88" w:rsidRDefault="00A76CF8" w:rsidP="00A76CF8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 xml:space="preserve"> 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</w:t>
      </w:r>
      <w:r w:rsidR="00DE34BD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8</w:t>
      </w:r>
      <w:r w:rsidR="00634281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634281" w:rsidRPr="00A87199" w:rsidRDefault="00634281" w:rsidP="00634281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</w:pPr>
      <w:r w:rsidRPr="00A87199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 xml:space="preserve">Уговорне стране су сагласне да се евентуалне измене и допуне </w:t>
      </w:r>
      <w:r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>уговора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</w:t>
      </w:r>
      <w:r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 одредбама чл 154. – 162. ЗЈН (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„Службени гласник РС“ 91/2019), уколико се не мења природа </w:t>
      </w:r>
      <w:r w:rsidR="001A5252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уговора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 у односу на првобитно закључен </w:t>
      </w:r>
      <w:r w:rsidR="001A5252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уговор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.</w:t>
      </w:r>
    </w:p>
    <w:p w:rsidR="00E0753D" w:rsidRPr="00AB5D88" w:rsidRDefault="00E0753D" w:rsidP="00A76CF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Раскид уговора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19.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>Уговором је предвиђен рок трајања, али исти може престати и раније у случају раскида.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>Уговор се може раскинути једностраном изјавом коју свака уговорна страна може дати другој у писаној форми, а због неиспуњења уговорених обавеза.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ће се раскинути у случајевима када извођач радова: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одуста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не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Уговора ( тако што врши организационе измене или статусне промене којима се мења његов правни субјективитет и слично),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неоправдано   пропусти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да започне радове, или задржава напредовање радова највише 5 дана пошто је добио упозорење  Наручиоца у писаној форми да настави са радовима,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 или из неоправданих разлога прекине са извођењем радова,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примереном року не поступи по налогу Наручиоца и/или надзорног органа да отклони неки уочени недостатак, што утиче на правилно извођење радова и рок извођења,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пропусти</w:t>
      </w: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да изведе радове у складу са уговором упркос претходним упозорењима Наручиоца у писаној форми или стално или свесно занемарује да изврши своје обавезе по овом уговору,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уграђује материјал који нема уговорени или одговарајући квалитет, или радове изводи неквалитетно,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AB5D88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свим другим случајевима када Извођач не испуњава своје обавезе у складу са овим уговором.</w:t>
      </w:r>
    </w:p>
    <w:p w:rsidR="00A76CF8" w:rsidRPr="00AB5D88" w:rsidRDefault="00A76CF8" w:rsidP="00A76CF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Наручилац задржава право једностраног раскида уговора услед наступања околности које не зависе од његове воље, а које престваљају објективан разлог за немогућност извршења уговора као што је </w:t>
      </w: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недостатка средстава за његову реализацију</w:t>
      </w:r>
    </w:p>
    <w:p w:rsidR="00A76CF8" w:rsidRPr="00AB5D88" w:rsidRDefault="00A76CF8" w:rsidP="00A76CF8">
      <w:pPr>
        <w:pStyle w:val="Default"/>
        <w:jc w:val="both"/>
        <w:rPr>
          <w:rFonts w:asciiTheme="minorHAnsi" w:hAnsiTheme="minorHAnsi" w:cs="Arial"/>
          <w:b/>
          <w:strike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>У случају једностраног раскида  уговор се сматра раскинутим истеком рока од 8 (осам) дана од дана пријема писменог обавештења о раскиду.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lastRenderedPageBreak/>
        <w:t>У случају немогућности уручења писменог обавештења о раскиду, уговор се сматра раскинутим по истеку  рока од 8 дана од дана стављања обавештења о раскиду на огласној табли ГО Савски венац у Београду.</w:t>
      </w:r>
    </w:p>
    <w:p w:rsidR="00A76CF8" w:rsidRPr="00AB5D88" w:rsidRDefault="00A76CF8" w:rsidP="00A76CF8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/>
          <w:color w:val="auto"/>
          <w:sz w:val="22"/>
          <w:szCs w:val="22"/>
          <w:lang w:val="sr-Cyrl-CS"/>
        </w:rPr>
        <w:t xml:space="preserve">У случају раскида уговора, уговорне стране су дужне да регулишу сва дуговања и потраживања настала из уговора, до момента раскида </w:t>
      </w: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B5D8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Прелазне и завршне одредбе</w:t>
      </w:r>
    </w:p>
    <w:p w:rsidR="00A76CF8" w:rsidRPr="00AB5D8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20.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су сагласне да сва питања настала у току реализације уговора решавати споразумно.</w:t>
      </w:r>
    </w:p>
    <w:p w:rsidR="00890705" w:rsidRPr="00AB5D88" w:rsidRDefault="00890705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21.</w:t>
      </w:r>
    </w:p>
    <w:p w:rsidR="00A76CF8" w:rsidRPr="00AB5D88" w:rsidRDefault="00A76CF8" w:rsidP="00A76CF8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 случају спора у вези реализације овог уговора уговорне стране уговарају надлежност Привредног суда у Београду.</w:t>
      </w:r>
    </w:p>
    <w:p w:rsidR="00A76CF8" w:rsidRDefault="00A76CF8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22</w:t>
      </w:r>
    </w:p>
    <w:p w:rsidR="002176A9" w:rsidRPr="00AB5D88" w:rsidRDefault="002176A9" w:rsidP="00A76CF8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A76CF8" w:rsidRPr="00AB5D88" w:rsidRDefault="00A76CF8" w:rsidP="00A76CF8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="Arial"/>
          <w:color w:val="auto"/>
          <w:sz w:val="22"/>
          <w:szCs w:val="22"/>
          <w:lang w:val="ru-RU"/>
        </w:rPr>
        <w:t>Уговор је сачињен у шест истоветних примерака од којих су по три за сваку уговорну страну.</w:t>
      </w:r>
    </w:p>
    <w:sectPr w:rsidR="00A76CF8" w:rsidRPr="00AB5D88" w:rsidSect="00890705">
      <w:footerReference w:type="default" r:id="rId7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96" w:rsidRDefault="00A47496" w:rsidP="00890705">
      <w:pPr>
        <w:spacing w:line="240" w:lineRule="auto"/>
      </w:pPr>
      <w:r>
        <w:separator/>
      </w:r>
    </w:p>
  </w:endnote>
  <w:endnote w:type="continuationSeparator" w:id="0">
    <w:p w:rsidR="00A47496" w:rsidRDefault="00A47496" w:rsidP="00890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562"/>
      <w:docPartObj>
        <w:docPartGallery w:val="Page Numbers (Bottom of Page)"/>
        <w:docPartUnique/>
      </w:docPartObj>
    </w:sdtPr>
    <w:sdtContent>
      <w:p w:rsidR="00890705" w:rsidRDefault="00EB1B3E">
        <w:pPr>
          <w:pStyle w:val="Footer"/>
          <w:jc w:val="right"/>
        </w:pPr>
        <w:r w:rsidRPr="00DE34BD">
          <w:rPr>
            <w:rFonts w:asciiTheme="minorHAnsi" w:hAnsiTheme="minorHAnsi"/>
            <w:sz w:val="22"/>
            <w:szCs w:val="22"/>
          </w:rPr>
          <w:fldChar w:fldCharType="begin"/>
        </w:r>
        <w:r w:rsidR="00917BF8" w:rsidRPr="00DE34B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E34BD">
          <w:rPr>
            <w:rFonts w:asciiTheme="minorHAnsi" w:hAnsiTheme="minorHAnsi"/>
            <w:sz w:val="22"/>
            <w:szCs w:val="22"/>
          </w:rPr>
          <w:fldChar w:fldCharType="separate"/>
        </w:r>
        <w:r w:rsidR="002176A9">
          <w:rPr>
            <w:rFonts w:asciiTheme="minorHAnsi" w:hAnsiTheme="minorHAnsi"/>
            <w:noProof/>
            <w:sz w:val="22"/>
            <w:szCs w:val="22"/>
          </w:rPr>
          <w:t>8</w:t>
        </w:r>
        <w:r w:rsidRPr="00DE34B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90705" w:rsidRDefault="00890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96" w:rsidRDefault="00A47496" w:rsidP="00890705">
      <w:pPr>
        <w:spacing w:line="240" w:lineRule="auto"/>
      </w:pPr>
      <w:r>
        <w:separator/>
      </w:r>
    </w:p>
  </w:footnote>
  <w:footnote w:type="continuationSeparator" w:id="0">
    <w:p w:rsidR="00A47496" w:rsidRDefault="00A47496" w:rsidP="008907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B3A"/>
    <w:multiLevelType w:val="hybridMultilevel"/>
    <w:tmpl w:val="381AA60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05F10CF"/>
    <w:multiLevelType w:val="hybridMultilevel"/>
    <w:tmpl w:val="CFE6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0EA0"/>
    <w:multiLevelType w:val="hybridMultilevel"/>
    <w:tmpl w:val="A7EED53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E342D"/>
    <w:multiLevelType w:val="hybridMultilevel"/>
    <w:tmpl w:val="AC444C44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CF8"/>
    <w:rsid w:val="000B5DD5"/>
    <w:rsid w:val="000D7FE4"/>
    <w:rsid w:val="000F39EB"/>
    <w:rsid w:val="00167819"/>
    <w:rsid w:val="001820B1"/>
    <w:rsid w:val="001A5252"/>
    <w:rsid w:val="002176A9"/>
    <w:rsid w:val="002235BD"/>
    <w:rsid w:val="0023276A"/>
    <w:rsid w:val="00283FD0"/>
    <w:rsid w:val="002A4693"/>
    <w:rsid w:val="002D063D"/>
    <w:rsid w:val="002D2D2C"/>
    <w:rsid w:val="002F0849"/>
    <w:rsid w:val="00370220"/>
    <w:rsid w:val="00371A84"/>
    <w:rsid w:val="003F3DAD"/>
    <w:rsid w:val="004042EB"/>
    <w:rsid w:val="004578AC"/>
    <w:rsid w:val="00473787"/>
    <w:rsid w:val="00483B68"/>
    <w:rsid w:val="004A6979"/>
    <w:rsid w:val="004C3458"/>
    <w:rsid w:val="004C4A88"/>
    <w:rsid w:val="004D0B56"/>
    <w:rsid w:val="00506F7A"/>
    <w:rsid w:val="00530471"/>
    <w:rsid w:val="00532F5F"/>
    <w:rsid w:val="00580519"/>
    <w:rsid w:val="005808F1"/>
    <w:rsid w:val="005E4B55"/>
    <w:rsid w:val="00634281"/>
    <w:rsid w:val="006678A9"/>
    <w:rsid w:val="00690CB2"/>
    <w:rsid w:val="006C0FDD"/>
    <w:rsid w:val="00706803"/>
    <w:rsid w:val="00712887"/>
    <w:rsid w:val="007635CC"/>
    <w:rsid w:val="007E5512"/>
    <w:rsid w:val="00803102"/>
    <w:rsid w:val="008068C1"/>
    <w:rsid w:val="00832A0F"/>
    <w:rsid w:val="00890705"/>
    <w:rsid w:val="00913553"/>
    <w:rsid w:val="0091615C"/>
    <w:rsid w:val="00917BF8"/>
    <w:rsid w:val="00927FB7"/>
    <w:rsid w:val="00966595"/>
    <w:rsid w:val="00991B6A"/>
    <w:rsid w:val="0099427F"/>
    <w:rsid w:val="00997321"/>
    <w:rsid w:val="00A226A4"/>
    <w:rsid w:val="00A27A46"/>
    <w:rsid w:val="00A47496"/>
    <w:rsid w:val="00A60ECF"/>
    <w:rsid w:val="00A7040B"/>
    <w:rsid w:val="00A76CF8"/>
    <w:rsid w:val="00A8525B"/>
    <w:rsid w:val="00AB5D88"/>
    <w:rsid w:val="00B31B79"/>
    <w:rsid w:val="00BA0EF5"/>
    <w:rsid w:val="00BD021E"/>
    <w:rsid w:val="00BE2842"/>
    <w:rsid w:val="00BF632A"/>
    <w:rsid w:val="00CC0F1C"/>
    <w:rsid w:val="00CC4A70"/>
    <w:rsid w:val="00D200E1"/>
    <w:rsid w:val="00D34208"/>
    <w:rsid w:val="00D42F6F"/>
    <w:rsid w:val="00D95DEB"/>
    <w:rsid w:val="00DB3BCF"/>
    <w:rsid w:val="00DE34BD"/>
    <w:rsid w:val="00E0753D"/>
    <w:rsid w:val="00E129F5"/>
    <w:rsid w:val="00E54128"/>
    <w:rsid w:val="00E60B64"/>
    <w:rsid w:val="00E70545"/>
    <w:rsid w:val="00E8492B"/>
    <w:rsid w:val="00EB1B3E"/>
    <w:rsid w:val="00EC147C"/>
    <w:rsid w:val="00EC270D"/>
    <w:rsid w:val="00F0287B"/>
    <w:rsid w:val="00F13544"/>
    <w:rsid w:val="00F8015A"/>
    <w:rsid w:val="00FD41FD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F8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A76C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CF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A76C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6CF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A76C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A76CF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DefaultChar">
    <w:name w:val="Default Char"/>
    <w:link w:val="Default"/>
    <w:locked/>
    <w:rsid w:val="00A76C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070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7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070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DE34B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E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4B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E34B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B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12</cp:revision>
  <cp:lastPrinted>2022-11-25T09:09:00Z</cp:lastPrinted>
  <dcterms:created xsi:type="dcterms:W3CDTF">2022-11-25T09:10:00Z</dcterms:created>
  <dcterms:modified xsi:type="dcterms:W3CDTF">2022-11-25T10:55:00Z</dcterms:modified>
</cp:coreProperties>
</file>